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0460" w14:textId="77777777" w:rsidR="00B43BBB" w:rsidRDefault="00B43BBB"/>
    <w:p w14:paraId="3120C8EB" w14:textId="77777777" w:rsidR="00025135" w:rsidRDefault="00025135"/>
    <w:p w14:paraId="1C7BDE08" w14:textId="77777777" w:rsidR="00025135" w:rsidRDefault="00025135"/>
    <w:p w14:paraId="35439FC0" w14:textId="77777777" w:rsidR="00025135" w:rsidRPr="00DA1056" w:rsidRDefault="00025135">
      <w:pPr>
        <w:rPr>
          <w:rFonts w:ascii="Times New Roman" w:hAnsi="Times New Roman" w:cs="Times New Roman"/>
        </w:rPr>
      </w:pPr>
    </w:p>
    <w:p w14:paraId="0351CF52" w14:textId="6A5CA739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DA1056">
        <w:rPr>
          <w:rFonts w:ascii="Times New Roman" w:hAnsi="Times New Roman" w:cs="Times New Roman"/>
          <w:sz w:val="40"/>
          <w:szCs w:val="40"/>
        </w:rPr>
        <w:t>PRAVILNIK</w:t>
      </w:r>
    </w:p>
    <w:p w14:paraId="619C8EF0" w14:textId="26FDCDFE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DA1056">
        <w:rPr>
          <w:rFonts w:ascii="Times New Roman" w:hAnsi="Times New Roman" w:cs="Times New Roman"/>
          <w:sz w:val="40"/>
          <w:szCs w:val="40"/>
        </w:rPr>
        <w:t>O KORIŠTENJU SREDSTAVA DONACIJA I PRILOGA PRAVNIH I FIZIČKIH LICA</w:t>
      </w:r>
    </w:p>
    <w:p w14:paraId="774236E0" w14:textId="728B7035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DA1056">
        <w:rPr>
          <w:rFonts w:ascii="Times New Roman" w:hAnsi="Times New Roman" w:cs="Times New Roman"/>
          <w:sz w:val="40"/>
          <w:szCs w:val="40"/>
        </w:rPr>
        <w:t>U  JU ZAVODU ZA SPECIJALNO OBRAZOVANJE I ODGOJ DJECE  „MJEDENICA“</w:t>
      </w:r>
    </w:p>
    <w:p w14:paraId="2BF1AB54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9331C09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2C3D06B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64C825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45FA97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6B542E0" w14:textId="77777777" w:rsidR="00025135" w:rsidRPr="00DA1056" w:rsidRDefault="00025135" w:rsidP="000251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0B119BE" w14:textId="77777777" w:rsidR="00025135" w:rsidRDefault="00025135" w:rsidP="00025135">
      <w:pPr>
        <w:jc w:val="center"/>
        <w:rPr>
          <w:sz w:val="40"/>
          <w:szCs w:val="40"/>
        </w:rPr>
      </w:pPr>
    </w:p>
    <w:p w14:paraId="5BE16656" w14:textId="77777777" w:rsidR="00025135" w:rsidRDefault="00025135" w:rsidP="00025135">
      <w:pPr>
        <w:jc w:val="center"/>
        <w:rPr>
          <w:sz w:val="40"/>
          <w:szCs w:val="40"/>
        </w:rPr>
      </w:pPr>
    </w:p>
    <w:p w14:paraId="6E485912" w14:textId="77777777" w:rsidR="00025135" w:rsidRDefault="00025135" w:rsidP="00025135">
      <w:pPr>
        <w:jc w:val="center"/>
        <w:rPr>
          <w:sz w:val="40"/>
          <w:szCs w:val="40"/>
        </w:rPr>
      </w:pPr>
    </w:p>
    <w:p w14:paraId="4E00146C" w14:textId="4D0804C1" w:rsidR="00517BDA" w:rsidRDefault="00517BDA" w:rsidP="00517BDA">
      <w:pPr>
        <w:jc w:val="both"/>
        <w:rPr>
          <w:sz w:val="40"/>
          <w:szCs w:val="40"/>
        </w:rPr>
      </w:pPr>
    </w:p>
    <w:p w14:paraId="47AB47D0" w14:textId="10EEDF64" w:rsidR="00DA1056" w:rsidRDefault="00DA1056" w:rsidP="00517BDA">
      <w:pPr>
        <w:jc w:val="both"/>
        <w:rPr>
          <w:sz w:val="40"/>
          <w:szCs w:val="40"/>
        </w:rPr>
      </w:pPr>
    </w:p>
    <w:p w14:paraId="36FCB73A" w14:textId="180DF2E1" w:rsidR="00DA1056" w:rsidRDefault="00DA1056" w:rsidP="00517BDA">
      <w:pPr>
        <w:jc w:val="both"/>
        <w:rPr>
          <w:sz w:val="40"/>
          <w:szCs w:val="40"/>
        </w:rPr>
      </w:pPr>
    </w:p>
    <w:p w14:paraId="4864CDA6" w14:textId="58D8F6D9" w:rsidR="00DA1056" w:rsidRDefault="00DA1056" w:rsidP="00517BDA">
      <w:pPr>
        <w:jc w:val="both"/>
        <w:rPr>
          <w:sz w:val="40"/>
          <w:szCs w:val="40"/>
        </w:rPr>
      </w:pPr>
    </w:p>
    <w:p w14:paraId="4EFD48F2" w14:textId="62A72214" w:rsidR="00DA1056" w:rsidRPr="00DA1056" w:rsidRDefault="00DA1056" w:rsidP="00517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</w:t>
      </w:r>
      <w:r w:rsidRPr="00DA1056">
        <w:rPr>
          <w:rFonts w:ascii="Times New Roman" w:hAnsi="Times New Roman" w:cs="Times New Roman"/>
          <w:sz w:val="24"/>
          <w:szCs w:val="24"/>
        </w:rPr>
        <w:t>Mart, 2024. godine</w:t>
      </w:r>
    </w:p>
    <w:p w14:paraId="7B4677C5" w14:textId="6AF710B0" w:rsidR="008A339C" w:rsidRPr="00DA1056" w:rsidRDefault="008A339C" w:rsidP="00517BDA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lastRenderedPageBreak/>
        <w:t xml:space="preserve">Pravni osnov za </w:t>
      </w:r>
      <w:r w:rsidR="007E463F" w:rsidRPr="00DA1056">
        <w:rPr>
          <w:rFonts w:ascii="Times New Roman" w:hAnsi="Times New Roman" w:cs="Times New Roman"/>
          <w:sz w:val="24"/>
          <w:szCs w:val="24"/>
        </w:rPr>
        <w:t>donošenje Pravilnika o korištenju sredstava donacija i priloga pravnih i fizičkih lica u JU Zavod za specijalno obrazovanje i odgoj djece „Mjedenica“ nalazi se u odredbi člana 27. stav 1. alineja 6. Zakona o ustanovama („Službeni list R BiH“ broj 6/92, 8/93 i 13/94) .</w:t>
      </w:r>
    </w:p>
    <w:p w14:paraId="63A2CAA3" w14:textId="77777777" w:rsidR="008A339C" w:rsidRPr="00DA1056" w:rsidRDefault="008A339C" w:rsidP="00517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6D864" w14:textId="596DC81C" w:rsidR="00517BDA" w:rsidRPr="00DA1056" w:rsidRDefault="009E2649" w:rsidP="00517BDA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POGLAVLJE 1. OPŠTE ODREDBE</w:t>
      </w:r>
    </w:p>
    <w:p w14:paraId="2FB45079" w14:textId="77777777" w:rsidR="009E2649" w:rsidRPr="00DA1056" w:rsidRDefault="009E2649" w:rsidP="00517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ECF87" w14:textId="3BE3B9AC" w:rsidR="009E2649" w:rsidRPr="00DA1056" w:rsidRDefault="009E2649" w:rsidP="009E2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14:paraId="4DA78937" w14:textId="40D334D4" w:rsidR="00517BDA" w:rsidRPr="00DA1056" w:rsidRDefault="009E2649" w:rsidP="00DA1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(Predmet Pravilnika)</w:t>
      </w:r>
    </w:p>
    <w:p w14:paraId="26C1DE32" w14:textId="7D3615C8" w:rsidR="00025135" w:rsidRPr="00DA1056" w:rsidRDefault="00F737DF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 Ovim Pravilnikom  u JU Zavod za specijalno obrazovanje i odgoj djece  „Mjednica“</w:t>
      </w:r>
    </w:p>
    <w:p w14:paraId="232ED11F" w14:textId="589744FA" w:rsidR="00025135" w:rsidRPr="00DA1056" w:rsidRDefault="00F737DF" w:rsidP="00025135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(u daljem tekstu Zavod Mjedenica) utvrđuje se način ostvarivanja .način prijema.način evidentiranja kao i način korištenja sredstava ostvarenih po osnovu donacije i priloga pravnih i fizičkih lica.</w:t>
      </w:r>
    </w:p>
    <w:p w14:paraId="65A4DD8A" w14:textId="77777777" w:rsidR="00E54433" w:rsidRPr="00DA1056" w:rsidRDefault="00F737DF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Donacijom se smatra besplatno i dobrovoljno ustupanje imovinske koristi Zavodu Mjedenica , odnosno pokloni koje Zavod Mjedenica ostvari u novcu,stvarima i uslugama</w:t>
      </w:r>
      <w:r w:rsidR="00E54433" w:rsidRPr="00DA1056">
        <w:rPr>
          <w:rFonts w:ascii="Times New Roman" w:hAnsi="Times New Roman" w:cs="Times New Roman"/>
          <w:sz w:val="24"/>
          <w:szCs w:val="24"/>
        </w:rPr>
        <w:t>, bez naknade ili protuusluge , a čije je evidentiranje u poslovnim knjigama potrebno osigurati vjerodostojnu dokumentaciju , uz poštivanje računovodtvenih propisa.</w:t>
      </w:r>
    </w:p>
    <w:p w14:paraId="6C961571" w14:textId="76DDBAA4" w:rsidR="00F737DF" w:rsidRPr="00DA1056" w:rsidRDefault="00E54433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Prilogom pravnih i fizičkih lica smatraju se pokloni ostvareni u novcu i stvarima, namijenjeni korisnicima usluga.</w:t>
      </w:r>
    </w:p>
    <w:p w14:paraId="5679CD82" w14:textId="57E39BAE" w:rsidR="00E54433" w:rsidRPr="00DA1056" w:rsidRDefault="00E54433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Rabljena odjeća i obuća </w:t>
      </w:r>
      <w:r w:rsidR="00F455C7" w:rsidRPr="00DA1056">
        <w:rPr>
          <w:rFonts w:ascii="Times New Roman" w:hAnsi="Times New Roman" w:cs="Times New Roman"/>
          <w:sz w:val="24"/>
          <w:szCs w:val="24"/>
        </w:rPr>
        <w:t>namijenjena korisnicima usluga kao i polovan sitan inventar namijenjen za potrebe korisnika usluga smatraju se prilogom pravnih i fizičkih licau stvarima, ali se isti ne prihoduje i ne knjiži kao prihod Zaavoda Mjedenica.</w:t>
      </w:r>
    </w:p>
    <w:p w14:paraId="6F1A352D" w14:textId="65BFE7B6" w:rsidR="00F455C7" w:rsidRPr="00DA1056" w:rsidRDefault="00F455C7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Primljene donacije i prilozi pravnih i fizičkih lica</w:t>
      </w:r>
      <w:r w:rsidR="00347E0C" w:rsidRPr="00DA1056">
        <w:rPr>
          <w:rFonts w:ascii="Times New Roman" w:hAnsi="Times New Roman" w:cs="Times New Roman"/>
          <w:sz w:val="24"/>
          <w:szCs w:val="24"/>
        </w:rPr>
        <w:t>, osim priloga iz stava (4)</w:t>
      </w:r>
      <w:r w:rsidR="00AD3B0A" w:rsidRPr="00DA1056">
        <w:rPr>
          <w:rFonts w:ascii="Times New Roman" w:hAnsi="Times New Roman" w:cs="Times New Roman"/>
          <w:sz w:val="24"/>
          <w:szCs w:val="24"/>
        </w:rPr>
        <w:t xml:space="preserve"> ovog člana , evidentiraju se, procjenjuje se njihova vrijednost  i ista se knjiži kao donacija pravnog ili fizičkog lica.</w:t>
      </w:r>
    </w:p>
    <w:p w14:paraId="5959765F" w14:textId="437C9B10" w:rsidR="00AD3B0A" w:rsidRPr="00DA1056" w:rsidRDefault="00AD3B0A" w:rsidP="00F73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Putem svoje web stranice Zavod Mjedenica če upoznati javnost o načinu prijema donacije i priloga pravnih i fizičkih lica.</w:t>
      </w:r>
    </w:p>
    <w:p w14:paraId="54D55CC0" w14:textId="77777777" w:rsidR="00AD3B0A" w:rsidRPr="00DA1056" w:rsidRDefault="00AD3B0A" w:rsidP="00AD3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0594E" w14:textId="019E8183" w:rsidR="00AD3B0A" w:rsidRPr="00DA1056" w:rsidRDefault="00AD3B0A" w:rsidP="00AD3B0A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POGLAVLJE II.  PREDMET DONACIJE I PRILOGA PRAVNIH I FIZIČKIH LICA</w:t>
      </w:r>
    </w:p>
    <w:p w14:paraId="188F648A" w14:textId="4FCFAC2C" w:rsidR="00AD3B0A" w:rsidRPr="00DA1056" w:rsidRDefault="00AD3B0A" w:rsidP="00AD3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14:paraId="07015DC0" w14:textId="38DB1F8F" w:rsidR="00AD3B0A" w:rsidRPr="00DA1056" w:rsidRDefault="00AD3B0A" w:rsidP="00DA1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(Sredstva koja mogu biti predmet donacije i priloga)</w:t>
      </w:r>
    </w:p>
    <w:p w14:paraId="04EEA739" w14:textId="4EC63521" w:rsidR="00AD3B0A" w:rsidRPr="00DA1056" w:rsidRDefault="00AD3B0A" w:rsidP="00AD3B0A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Sredstva donacija i priloga </w:t>
      </w:r>
      <w:r w:rsidR="002D600F" w:rsidRPr="00DA1056">
        <w:rPr>
          <w:rFonts w:ascii="Times New Roman" w:hAnsi="Times New Roman" w:cs="Times New Roman"/>
          <w:sz w:val="24"/>
          <w:szCs w:val="24"/>
        </w:rPr>
        <w:t xml:space="preserve"> pravnih i fizičkih lica Zavod Mjedenica može ostvariti u:</w:t>
      </w:r>
    </w:p>
    <w:p w14:paraId="517FB06A" w14:textId="62CF2D09" w:rsidR="002D600F" w:rsidRPr="00DA1056" w:rsidRDefault="002D600F" w:rsidP="002D6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Novcu</w:t>
      </w:r>
    </w:p>
    <w:p w14:paraId="0CEE5D45" w14:textId="66799395" w:rsidR="002D600F" w:rsidRPr="00DA1056" w:rsidRDefault="002D600F" w:rsidP="002D6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Robi (</w:t>
      </w:r>
      <w:r w:rsidR="007E463F" w:rsidRPr="00DA1056">
        <w:rPr>
          <w:rFonts w:ascii="Times New Roman" w:hAnsi="Times New Roman" w:cs="Times New Roman"/>
          <w:sz w:val="24"/>
          <w:szCs w:val="24"/>
        </w:rPr>
        <w:t xml:space="preserve"> </w:t>
      </w:r>
      <w:r w:rsidRPr="00DA1056">
        <w:rPr>
          <w:rFonts w:ascii="Times New Roman" w:hAnsi="Times New Roman" w:cs="Times New Roman"/>
          <w:sz w:val="24"/>
          <w:szCs w:val="24"/>
        </w:rPr>
        <w:t>odjeća,</w:t>
      </w:r>
      <w:r w:rsidR="007E463F" w:rsidRPr="00DA1056">
        <w:rPr>
          <w:rFonts w:ascii="Times New Roman" w:hAnsi="Times New Roman" w:cs="Times New Roman"/>
          <w:sz w:val="24"/>
          <w:szCs w:val="24"/>
        </w:rPr>
        <w:t xml:space="preserve"> </w:t>
      </w:r>
      <w:r w:rsidRPr="00DA1056">
        <w:rPr>
          <w:rFonts w:ascii="Times New Roman" w:hAnsi="Times New Roman" w:cs="Times New Roman"/>
          <w:sz w:val="24"/>
          <w:szCs w:val="24"/>
        </w:rPr>
        <w:t>obuća, prehrambeni artikli, lijekovi, sanitetski materijal,</w:t>
      </w:r>
      <w:r w:rsidR="007E463F" w:rsidRPr="00DA1056">
        <w:rPr>
          <w:rFonts w:ascii="Times New Roman" w:hAnsi="Times New Roman" w:cs="Times New Roman"/>
          <w:sz w:val="24"/>
          <w:szCs w:val="24"/>
        </w:rPr>
        <w:t xml:space="preserve"> </w:t>
      </w:r>
      <w:r w:rsidRPr="00DA1056">
        <w:rPr>
          <w:rFonts w:ascii="Times New Roman" w:hAnsi="Times New Roman" w:cs="Times New Roman"/>
          <w:sz w:val="24"/>
          <w:szCs w:val="24"/>
        </w:rPr>
        <w:t>ortopedska pomagala, artikli za održavanje higijene, stalna sredstva, sitan inventar  i druge robe)</w:t>
      </w:r>
    </w:p>
    <w:p w14:paraId="32EC551C" w14:textId="0B5D61DE" w:rsidR="002D600F" w:rsidRPr="00DA1056" w:rsidRDefault="002D600F" w:rsidP="002D6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Uslugama</w:t>
      </w:r>
    </w:p>
    <w:p w14:paraId="010AC44A" w14:textId="495687CB" w:rsidR="002D600F" w:rsidRDefault="002D600F" w:rsidP="002D6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Radovima</w:t>
      </w:r>
    </w:p>
    <w:p w14:paraId="17A449B2" w14:textId="77777777" w:rsidR="00DA1056" w:rsidRPr="00DA1056" w:rsidRDefault="00DA1056" w:rsidP="00DA1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D84D0" w14:textId="6C0CC01A" w:rsidR="002D600F" w:rsidRPr="00DA1056" w:rsidRDefault="002D600F" w:rsidP="002D600F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3.</w:t>
      </w:r>
    </w:p>
    <w:p w14:paraId="170C642C" w14:textId="1BDB2DDA" w:rsidR="002D600F" w:rsidRDefault="002D600F" w:rsidP="00DA105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(Sredstva koja ne mogu biti predmet donacije i priloga)</w:t>
      </w:r>
    </w:p>
    <w:p w14:paraId="427AD258" w14:textId="77777777" w:rsidR="00DA1056" w:rsidRPr="00DA1056" w:rsidRDefault="00DA1056" w:rsidP="00DA105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1F5D5" w14:textId="7AF77A52" w:rsidR="002D600F" w:rsidRPr="00DA1056" w:rsidRDefault="00ED2D7A" w:rsidP="002D600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Predmet donacije i priloga pravnih i fizičkih lica ne mogu biti:</w:t>
      </w:r>
    </w:p>
    <w:p w14:paraId="7D22FF39" w14:textId="364BE668" w:rsidR="00ED2D7A" w:rsidRPr="00DA1056" w:rsidRDefault="00ED2D7A" w:rsidP="00ED2D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 alkoholna pića</w:t>
      </w:r>
    </w:p>
    <w:p w14:paraId="713EAF98" w14:textId="68A6EBAA" w:rsidR="00ED2D7A" w:rsidRPr="00DA1056" w:rsidRDefault="00ED2D7A" w:rsidP="00ED2D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Korištena oprema i inventar , motorna vozila i druga korištena sredstva koja zbog starosti ili stanja u kojem se nalaze nisu pogodni za upotrebu </w:t>
      </w:r>
    </w:p>
    <w:p w14:paraId="67B25DED" w14:textId="7F70ABC8" w:rsidR="00ED2D7A" w:rsidRPr="00DA1056" w:rsidRDefault="00ED2D7A" w:rsidP="00ED2D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Roba sa isteklim rokom upotrebe i oštećenom ambalažom, odnosno pakovanjem</w:t>
      </w:r>
    </w:p>
    <w:p w14:paraId="685C5345" w14:textId="0B084000" w:rsidR="00ED2D7A" w:rsidRPr="00DA1056" w:rsidRDefault="00ED2D7A" w:rsidP="00ED2D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Rabljena obuća i odjeća koja zbog oštećenja i pohabanosti nije za upotrebu</w:t>
      </w:r>
    </w:p>
    <w:p w14:paraId="1F4C1E0E" w14:textId="77777777" w:rsidR="00AD303E" w:rsidRPr="00DA1056" w:rsidRDefault="00AD303E" w:rsidP="00AD3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ADE4B7" w14:textId="77777777" w:rsidR="00AD303E" w:rsidRPr="00DA1056" w:rsidRDefault="00AD303E" w:rsidP="00AD3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9E3A94" w14:textId="2FC46B10" w:rsidR="00AD303E" w:rsidRPr="00DA1056" w:rsidRDefault="00AD303E" w:rsidP="00AD303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 4.</w:t>
      </w:r>
    </w:p>
    <w:p w14:paraId="083BACA4" w14:textId="0FAB2626" w:rsidR="00AD303E" w:rsidRPr="00DA1056" w:rsidRDefault="00AD303E" w:rsidP="00AD303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(Posebna sredstva koja se smatraju prilogom pravnih i fizičkih lica)</w:t>
      </w:r>
    </w:p>
    <w:p w14:paraId="302D0C11" w14:textId="77777777" w:rsidR="00AD303E" w:rsidRPr="00DA1056" w:rsidRDefault="00AD303E" w:rsidP="00AD303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9FB2" w14:textId="0E60E17F" w:rsidR="00AD303E" w:rsidRPr="00DA1056" w:rsidRDefault="00AD303E" w:rsidP="00AD30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Ako lice koje donira novac putem računa otvorenog kod banke , naglasi da novac uplaćuje za lične potrebe korisnika usluge . onda se to smatra prilogom građana.</w:t>
      </w:r>
    </w:p>
    <w:p w14:paraId="5CA6192B" w14:textId="77777777" w:rsidR="00AD303E" w:rsidRPr="00DA1056" w:rsidRDefault="00AD303E" w:rsidP="00AD30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A54392" w14:textId="77777777" w:rsidR="00AD303E" w:rsidRPr="00DA1056" w:rsidRDefault="00AD303E" w:rsidP="00AD30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393B11" w14:textId="569806F6" w:rsidR="00AD303E" w:rsidRPr="00DA1056" w:rsidRDefault="00AD303E" w:rsidP="00AD303E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POGLAVLJE   III.  POSTUPAK OSIGURANJA DONACIJE</w:t>
      </w:r>
    </w:p>
    <w:p w14:paraId="15966510" w14:textId="77777777" w:rsidR="00AD303E" w:rsidRPr="00DA1056" w:rsidRDefault="00AD303E" w:rsidP="00AD303E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0EA80" w14:textId="77777777" w:rsidR="00AD303E" w:rsidRPr="00DA1056" w:rsidRDefault="00AD303E" w:rsidP="00AD303E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C2836" w14:textId="21635E39" w:rsidR="00AD303E" w:rsidRPr="00DA1056" w:rsidRDefault="00AD303E" w:rsidP="00AD303E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5.</w:t>
      </w:r>
    </w:p>
    <w:p w14:paraId="4EE8AB0E" w14:textId="7FE805A9" w:rsidR="00AD303E" w:rsidRPr="00DA1056" w:rsidRDefault="00AD303E" w:rsidP="00AD303E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(Plan animiranja potencijalnih donatora)</w:t>
      </w:r>
    </w:p>
    <w:p w14:paraId="033852D6" w14:textId="77777777" w:rsidR="00AD303E" w:rsidRPr="00DA1056" w:rsidRDefault="00AD303E" w:rsidP="00AD303E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F212" w14:textId="576E066A" w:rsidR="00AD303E" w:rsidRPr="00DA1056" w:rsidRDefault="005B6428" w:rsidP="005B64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 </w:t>
      </w:r>
      <w:r w:rsidR="003F7685" w:rsidRPr="00DA1056">
        <w:rPr>
          <w:rFonts w:ascii="Times New Roman" w:hAnsi="Times New Roman" w:cs="Times New Roman"/>
          <w:sz w:val="24"/>
          <w:szCs w:val="24"/>
        </w:rPr>
        <w:t>U skladu sa finansijskim planom sredstva koja će Zavod Mjedenica ostvariti od donacija pravnih i fizičkih lica odnosi se na Plan animiranja potencijalnih donatora.</w:t>
      </w:r>
    </w:p>
    <w:p w14:paraId="0B6E6A25" w14:textId="04C0E168" w:rsidR="005B6428" w:rsidRPr="00DA1056" w:rsidRDefault="005B6428" w:rsidP="005B64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Obezbjeđuje sredstva za obilježavanje važnijih datuma i priliku za okupljanje potencijalnih donatora.</w:t>
      </w:r>
    </w:p>
    <w:p w14:paraId="753504DC" w14:textId="4967F28D" w:rsidR="005B6428" w:rsidRPr="00DA1056" w:rsidRDefault="005B6428" w:rsidP="005B64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Ukoliko donatorpravno lice  izrazi želju za donacijom  potpisuje se ugovor o donatorstvu.</w:t>
      </w:r>
    </w:p>
    <w:p w14:paraId="71D072E2" w14:textId="77777777" w:rsidR="005B6428" w:rsidRPr="00DA1056" w:rsidRDefault="005B6428" w:rsidP="005B642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2E86C6" w14:textId="77777777" w:rsidR="005B6428" w:rsidRPr="00DA1056" w:rsidRDefault="005B6428" w:rsidP="005B642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8D6A32" w14:textId="35E5187B" w:rsidR="005B6428" w:rsidRPr="00DA1056" w:rsidRDefault="005B6428" w:rsidP="00EA70CC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6.</w:t>
      </w:r>
    </w:p>
    <w:p w14:paraId="3F63A18E" w14:textId="771CA282" w:rsidR="005B6428" w:rsidRDefault="005B6428" w:rsidP="00DA1056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 xml:space="preserve">(Postupak </w:t>
      </w:r>
      <w:r w:rsidR="00EA70CC" w:rsidRPr="00DA1056">
        <w:rPr>
          <w:rFonts w:ascii="Times New Roman" w:hAnsi="Times New Roman" w:cs="Times New Roman"/>
          <w:b/>
          <w:bCs/>
          <w:sz w:val="24"/>
          <w:szCs w:val="24"/>
        </w:rPr>
        <w:t>osiguranja donacije )</w:t>
      </w:r>
    </w:p>
    <w:p w14:paraId="20933A88" w14:textId="77777777" w:rsidR="00DA1056" w:rsidRPr="00DA1056" w:rsidRDefault="00DA1056" w:rsidP="00DA1056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C843E" w14:textId="3CE676B1" w:rsidR="005B6428" w:rsidRPr="00DA1056" w:rsidRDefault="005B6428" w:rsidP="00EA70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Postupak uplate donacije je regulisan tipskim obrascem procedure uplate doniranih sredstava posebno za pravna, poseno za fizička lica i strana lica.</w:t>
      </w:r>
    </w:p>
    <w:p w14:paraId="0559CA6D" w14:textId="3F4A55E7" w:rsidR="005B6428" w:rsidRPr="00DA1056" w:rsidRDefault="00EA70CC" w:rsidP="00EA70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Dodijeljena sredstva Zavod Mjedenica dužan je namjenski  utrošiti dodijeljena sredstva i donatora izvjestiti o utrošku sredstava.</w:t>
      </w:r>
    </w:p>
    <w:p w14:paraId="05944C1E" w14:textId="77777777" w:rsidR="00EA70CC" w:rsidRPr="00DA1056" w:rsidRDefault="00EA70CC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0D696089" w14:textId="4B393D0F" w:rsidR="00EA70CC" w:rsidRDefault="00EA70CC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6DE8577E" w14:textId="05715DF6" w:rsidR="00DA1056" w:rsidRDefault="00DA1056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692E4A1B" w14:textId="2FDDE04D" w:rsidR="00DA1056" w:rsidRDefault="00DA1056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6DF2B26D" w14:textId="12B3F23E" w:rsidR="00DA1056" w:rsidRDefault="00DA1056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1C60E4B4" w14:textId="4C329F5D" w:rsidR="00DA1056" w:rsidRDefault="00DA1056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4D1881AF" w14:textId="77777777" w:rsidR="00DA1056" w:rsidRPr="00DA1056" w:rsidRDefault="00DA1056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59F70101" w14:textId="5DD9FE5F" w:rsidR="00EA70CC" w:rsidRPr="00DA1056" w:rsidRDefault="00EA70CC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lastRenderedPageBreak/>
        <w:t>POGLAVLJE IV.  POSTUPAK PRIJEMA DONACIJE I PRILOGA PRAVNIH I FIZIČKIH LICA</w:t>
      </w:r>
    </w:p>
    <w:p w14:paraId="20C3423E" w14:textId="77777777" w:rsidR="00EA70CC" w:rsidRPr="00DA1056" w:rsidRDefault="00EA70CC" w:rsidP="00EA70CC">
      <w:pPr>
        <w:pStyle w:val="ListParagraph"/>
        <w:ind w:left="1255"/>
        <w:jc w:val="both"/>
        <w:rPr>
          <w:rFonts w:ascii="Times New Roman" w:hAnsi="Times New Roman" w:cs="Times New Roman"/>
          <w:sz w:val="24"/>
          <w:szCs w:val="24"/>
        </w:rPr>
      </w:pPr>
    </w:p>
    <w:p w14:paraId="56E3515C" w14:textId="7218FEB9" w:rsidR="00EA70CC" w:rsidRPr="00DA1056" w:rsidRDefault="00EA70CC" w:rsidP="00EA70CC">
      <w:pPr>
        <w:pStyle w:val="ListParagraph"/>
        <w:ind w:left="1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7.</w:t>
      </w:r>
    </w:p>
    <w:p w14:paraId="496AB325" w14:textId="44392785" w:rsidR="003F7685" w:rsidRPr="00DA1056" w:rsidRDefault="00EA70CC" w:rsidP="00EA70CC">
      <w:pPr>
        <w:pStyle w:val="ListParagraph"/>
        <w:ind w:left="1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(Postupak prijema donacije i priloga pravnih i fizičkih lica)</w:t>
      </w:r>
    </w:p>
    <w:p w14:paraId="6989A8FA" w14:textId="77777777" w:rsidR="00AD303E" w:rsidRPr="00DA1056" w:rsidRDefault="00AD303E" w:rsidP="00AD303E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CB052" w14:textId="36057DD1" w:rsidR="00AD303E" w:rsidRPr="00DA1056" w:rsidRDefault="009C38B3" w:rsidP="00B61F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Prijem donacija i priloga pravnih i fizičkih lica robi obavlja  lice zaduženo za nabavku i skladištenje Zavoda Mjedenica uz pisani dolument o prijemu donacije i najavi termina predaje donacije od strane donatora . U nekim slučajevima se oformi i komisija od tri člana koja pregleda doniranu robu i zapisnički konstatuje da je roba datumom i opisom robr</w:t>
      </w:r>
      <w:r w:rsidR="00B61F57" w:rsidRPr="00DA1056">
        <w:rPr>
          <w:rFonts w:ascii="Times New Roman" w:hAnsi="Times New Roman" w:cs="Times New Roman"/>
          <w:sz w:val="24"/>
          <w:szCs w:val="24"/>
        </w:rPr>
        <w:t>e (</w:t>
      </w:r>
      <w:r w:rsidRPr="00DA1056">
        <w:rPr>
          <w:rFonts w:ascii="Times New Roman" w:hAnsi="Times New Roman" w:cs="Times New Roman"/>
          <w:sz w:val="24"/>
          <w:szCs w:val="24"/>
        </w:rPr>
        <w:t xml:space="preserve">novo, rabljeno,  u ispravnom stanju </w:t>
      </w:r>
      <w:r w:rsidR="00B61F57" w:rsidRPr="00DA1056">
        <w:rPr>
          <w:rFonts w:ascii="Times New Roman" w:hAnsi="Times New Roman" w:cs="Times New Roman"/>
          <w:sz w:val="24"/>
          <w:szCs w:val="24"/>
        </w:rPr>
        <w:t xml:space="preserve">, neispravno, rok upotrebe i slično) procjena vrijednosti  donirane robe. </w:t>
      </w:r>
    </w:p>
    <w:p w14:paraId="480CA8F5" w14:textId="443BE2B0" w:rsidR="00B61F57" w:rsidRPr="00DA1056" w:rsidRDefault="00B61F57" w:rsidP="00B61F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Zavisno od predmeta donacije i potrebe za određenom donacijom  u pojedinim službama, nužno je zatražiti mišljenje šefa službe ili odgovorne osobe u službi za koju je donacija namjenjena. </w:t>
      </w:r>
    </w:p>
    <w:p w14:paraId="52616462" w14:textId="7BD4D82E" w:rsidR="00B61F57" w:rsidRPr="00DA1056" w:rsidRDefault="00B61F57" w:rsidP="00B61F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Ukoliko se donacija prihvata donator se o tome pismenim putem obavještava i nakon toga se dogovara vrijeme isporuke i , odnosno prijema donacije uz prateću dokumentaciju.</w:t>
      </w:r>
    </w:p>
    <w:p w14:paraId="2D2F32F1" w14:textId="66C6D280" w:rsidR="00B61F57" w:rsidRPr="00DA1056" w:rsidRDefault="00B61F57" w:rsidP="00B61F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Ukoliko se nakon analize specificiranih roba donacije ocijeni da roba iz predmetne ponuđene </w:t>
      </w:r>
      <w:r w:rsidR="00E14132" w:rsidRPr="00DA1056">
        <w:rPr>
          <w:rFonts w:ascii="Times New Roman" w:hAnsi="Times New Roman" w:cs="Times New Roman"/>
          <w:sz w:val="24"/>
          <w:szCs w:val="24"/>
        </w:rPr>
        <w:t>donacije ne odgovara potrebama Zavoda Mjedenica , potencijalni donator se pismenim putem o tome obavještava,</w:t>
      </w:r>
    </w:p>
    <w:p w14:paraId="64DA2E2F" w14:textId="77777777" w:rsidR="00E14132" w:rsidRPr="00DA1056" w:rsidRDefault="00E14132" w:rsidP="00E1413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BD345AD" w14:textId="77777777" w:rsidR="00E14132" w:rsidRPr="00DA1056" w:rsidRDefault="00E14132" w:rsidP="00E1413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7B69C4" w14:textId="045C63F6" w:rsidR="00E14132" w:rsidRPr="00DA1056" w:rsidRDefault="00E14132" w:rsidP="00E14132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8.</w:t>
      </w:r>
    </w:p>
    <w:p w14:paraId="53F334E0" w14:textId="0669A7C7" w:rsidR="00E14132" w:rsidRPr="00DA1056" w:rsidRDefault="00E14132" w:rsidP="00E14132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(Način prijema donacija i priloga pravnih i fizičkih lica)</w:t>
      </w:r>
    </w:p>
    <w:p w14:paraId="3ACE5F94" w14:textId="77777777" w:rsidR="00E14132" w:rsidRPr="00DA1056" w:rsidRDefault="00E14132" w:rsidP="00E14132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E141" w14:textId="27E679FF" w:rsidR="00E14132" w:rsidRPr="00DA1056" w:rsidRDefault="00E14132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Prijem dogovorene donacije pravnih i fizičkih lica u robi koja je pogodna za skladištenje i čuvanje u magacinima (prehrambeni artikli,  potrepštine, nova odje</w:t>
      </w:r>
      <w:r w:rsidR="00362F51" w:rsidRPr="00DA1056">
        <w:rPr>
          <w:rFonts w:ascii="Times New Roman" w:hAnsi="Times New Roman" w:cs="Times New Roman"/>
          <w:sz w:val="24"/>
          <w:szCs w:val="24"/>
        </w:rPr>
        <w:t>ć</w:t>
      </w:r>
      <w:r w:rsidRPr="00DA1056">
        <w:rPr>
          <w:rFonts w:ascii="Times New Roman" w:hAnsi="Times New Roman" w:cs="Times New Roman"/>
          <w:sz w:val="24"/>
          <w:szCs w:val="24"/>
        </w:rPr>
        <w:t xml:space="preserve">a i obuća </w:t>
      </w:r>
      <w:r w:rsidR="00362F51" w:rsidRPr="00DA1056">
        <w:rPr>
          <w:rFonts w:ascii="Times New Roman" w:hAnsi="Times New Roman" w:cs="Times New Roman"/>
          <w:sz w:val="24"/>
          <w:szCs w:val="24"/>
        </w:rPr>
        <w:t>, i drugi predmeti), kao i robe koje će se odmah dati na upotrebu  (gotova hrana, voće i povrć</w:t>
      </w:r>
      <w:r w:rsidR="001D7A36" w:rsidRPr="00DA1056">
        <w:rPr>
          <w:rFonts w:ascii="Times New Roman" w:hAnsi="Times New Roman" w:cs="Times New Roman"/>
          <w:sz w:val="24"/>
          <w:szCs w:val="24"/>
        </w:rPr>
        <w:t>e</w:t>
      </w:r>
      <w:r w:rsidR="00362F51" w:rsidRPr="00DA1056">
        <w:rPr>
          <w:rFonts w:ascii="Times New Roman" w:hAnsi="Times New Roman" w:cs="Times New Roman"/>
          <w:sz w:val="24"/>
          <w:szCs w:val="24"/>
        </w:rPr>
        <w:t>, kolači i drugi proizvodi podložni brzom kvarenju), referent za nabavku i skladištenje preuzima uz popratnu dokumenaciju koju obostrano potpisu</w:t>
      </w:r>
      <w:r w:rsidR="001D7A36" w:rsidRPr="00DA1056">
        <w:rPr>
          <w:rFonts w:ascii="Times New Roman" w:hAnsi="Times New Roman" w:cs="Times New Roman"/>
          <w:sz w:val="24"/>
          <w:szCs w:val="24"/>
        </w:rPr>
        <w:t>je.</w:t>
      </w:r>
    </w:p>
    <w:p w14:paraId="452E3F02" w14:textId="3AD28A24" w:rsidR="001D7A36" w:rsidRPr="00DA1056" w:rsidRDefault="001D7A36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 odsutnosti referenta za nabavku i skladištenje robu može  da primi rukovodilac Zavoda Mjedenica</w:t>
      </w:r>
    </w:p>
    <w:p w14:paraId="39467F4A" w14:textId="6A639BEA" w:rsidR="001D7A36" w:rsidRPr="00DA1056" w:rsidRDefault="001D7A36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Kada se donacija ili prilog pravnih i fizičkih lica prima kao nenajavljena i za koje ne postoje popratni dokumenti robe koja se donira, referent za nabavku i skladištenje  sačinjava zapisnik o prijemu robe u kojem je obavezno naznačeno datum i vrijeme prijema donacije ili priloga. </w:t>
      </w:r>
    </w:p>
    <w:p w14:paraId="551C44A2" w14:textId="2665FBBA" w:rsidR="001D7A36" w:rsidRPr="00DA1056" w:rsidRDefault="001D7A36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Zapisnik o</w:t>
      </w:r>
      <w:r w:rsidR="002219DC" w:rsidRPr="00DA1056">
        <w:rPr>
          <w:rFonts w:ascii="Times New Roman" w:hAnsi="Times New Roman" w:cs="Times New Roman"/>
          <w:sz w:val="24"/>
          <w:szCs w:val="24"/>
        </w:rPr>
        <w:t xml:space="preserve"> </w:t>
      </w:r>
      <w:r w:rsidRPr="00DA1056">
        <w:rPr>
          <w:rFonts w:ascii="Times New Roman" w:hAnsi="Times New Roman" w:cs="Times New Roman"/>
          <w:sz w:val="24"/>
          <w:szCs w:val="24"/>
        </w:rPr>
        <w:t xml:space="preserve">prijemu donacije obostrano potpisuju referent za nabavku i skladište i donator, odnosno donosilac donacije (ukoliko želi ostati anoniman) i isti se sačinjava u tri primjerka, od kojih jedan ide donatoru, drugi finansijsko računovodstvenoj službi a treći </w:t>
      </w:r>
      <w:r w:rsidR="002219DC" w:rsidRPr="00DA1056">
        <w:rPr>
          <w:rFonts w:ascii="Times New Roman" w:hAnsi="Times New Roman" w:cs="Times New Roman"/>
          <w:sz w:val="24"/>
          <w:szCs w:val="24"/>
        </w:rPr>
        <w:t>kod skladištara.</w:t>
      </w:r>
    </w:p>
    <w:p w14:paraId="09C00176" w14:textId="0EE1FC04" w:rsidR="002219DC" w:rsidRPr="00DA1056" w:rsidRDefault="002219DC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Ukoliko  primljena donacija u robi  nije odgovarajuća kvalitetom ili nije za upotrebu iz nekog razloga </w:t>
      </w:r>
      <w:r w:rsidR="00BE430E" w:rsidRPr="00DA1056">
        <w:rPr>
          <w:rFonts w:ascii="Times New Roman" w:hAnsi="Times New Roman" w:cs="Times New Roman"/>
          <w:sz w:val="24"/>
          <w:szCs w:val="24"/>
        </w:rPr>
        <w:t xml:space="preserve"> vrši se zapisnik povrata robe uz odgovarajućr obrazloženje ili će se izvršiti uništenje iste od strane komisije za procjenu vrijednosti donacije , o čemu se sačinjava zapisnik.</w:t>
      </w:r>
    </w:p>
    <w:p w14:paraId="2CA38BEE" w14:textId="7AE304C6" w:rsidR="00556FE2" w:rsidRPr="00DA1056" w:rsidRDefault="00556FE2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lastRenderedPageBreak/>
        <w:t>Ukoliko tokom prijema donacije referent za nabavku i skladištenje ustanovi da roba ne odgovara kvalitetom ili nije za upotrebu iz nekog razloga, odbiti će prijem ponuđene donacije i na zahtjev  donatora će sačiniti zapisnik o tome i navesti razloge za odbijanje ponuđene donacije.</w:t>
      </w:r>
    </w:p>
    <w:p w14:paraId="5F2782B9" w14:textId="357FDCD0" w:rsidR="00556FE2" w:rsidRPr="00DA1056" w:rsidRDefault="00556FE2" w:rsidP="00E14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Ukoliko su predmet donacije lijekovi, sanitetski materijal i druga medicinska sredstva , donacija se ne može primiti bez prisustva stručne osobe, kako bi se odmah utvrdilo šta može da se primi i ono što nije za upotrebu  vratilo.</w:t>
      </w:r>
    </w:p>
    <w:p w14:paraId="0A71B315" w14:textId="77777777" w:rsidR="00556FE2" w:rsidRPr="00DA1056" w:rsidRDefault="00556FE2" w:rsidP="00556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6C385" w14:textId="77777777" w:rsidR="00556FE2" w:rsidRPr="00DA1056" w:rsidRDefault="00556FE2" w:rsidP="00556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2770" w14:textId="321D4C2F" w:rsidR="00556FE2" w:rsidRPr="00DA1056" w:rsidRDefault="00556FE2" w:rsidP="0055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9.</w:t>
      </w:r>
    </w:p>
    <w:p w14:paraId="291D5505" w14:textId="4033FAAE" w:rsidR="00556FE2" w:rsidRPr="00DA1056" w:rsidRDefault="00556FE2" w:rsidP="00DA1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(Ugovor o donaciji)</w:t>
      </w:r>
    </w:p>
    <w:p w14:paraId="5C38449C" w14:textId="796558FD" w:rsidR="000A7570" w:rsidRPr="00DA1056" w:rsidRDefault="000A7570" w:rsidP="006C32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Kada vrijednost donacije prelazi 5.000,00KM , ukoliko donator to zahtijeva, zaključuje se ugovor o donaciji kojim se regulišu međusobna prava i obaveze.</w:t>
      </w:r>
    </w:p>
    <w:p w14:paraId="5CEBB60A" w14:textId="24917DDB" w:rsidR="006C32BB" w:rsidRPr="00DA1056" w:rsidRDefault="006C32BB" w:rsidP="006C32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Ugovorom o donaciji smatrat će se pismena izjava o spremnosti na donaciju i pismeni prihvat iste od strane primaoca donacije,</w:t>
      </w:r>
    </w:p>
    <w:p w14:paraId="1F387CAD" w14:textId="6C74DB82" w:rsidR="006C32BB" w:rsidRPr="00DA1056" w:rsidRDefault="006C32BB" w:rsidP="006C32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Služba kojoj je donacija namjenjena dužna je namjenski postupiti sa predmetnom donacijom.</w:t>
      </w:r>
    </w:p>
    <w:p w14:paraId="19D1B8C3" w14:textId="77777777" w:rsidR="006C32BB" w:rsidRPr="00DA1056" w:rsidRDefault="006C32BB" w:rsidP="006C3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FB8E8" w14:textId="18CE8B16" w:rsidR="006C32BB" w:rsidRPr="00DA1056" w:rsidRDefault="006C32BB" w:rsidP="006C3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10.</w:t>
      </w:r>
    </w:p>
    <w:p w14:paraId="767FAB61" w14:textId="2524B277" w:rsidR="006C32BB" w:rsidRPr="00DA1056" w:rsidRDefault="006C32BB" w:rsidP="00DA1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(Komisija za procjenu  vrijednosti donacije)</w:t>
      </w:r>
    </w:p>
    <w:p w14:paraId="6B94A159" w14:textId="4E424372" w:rsidR="006C32BB" w:rsidRPr="00DA1056" w:rsidRDefault="00FF1F65" w:rsidP="00FF1F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Komisiju za procjenu  vrijednosti donacija imenuje direktor  i ista  se sastoji od tri člana.</w:t>
      </w:r>
    </w:p>
    <w:p w14:paraId="3F4A502B" w14:textId="3845B158" w:rsidR="00FF1F65" w:rsidRPr="00DA1056" w:rsidRDefault="00FF1F65" w:rsidP="00FF1F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 Članovi komisije su isključivo zaposlenici koji su u skladu sa doniranom robom stručni da istu procijene</w:t>
      </w:r>
      <w:r w:rsidR="00977A82" w:rsidRPr="00DA1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57755" w14:textId="69B8B0A8" w:rsidR="00977A82" w:rsidRPr="00DA1056" w:rsidRDefault="00977A82" w:rsidP="00FF1F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Zadatak komisije je da u roku od tri dana izvrše procjenu donacije i zapisnički konstatuju te da službi računovodstva daju sačinjeni zapisnik na dalju obradu.</w:t>
      </w:r>
    </w:p>
    <w:p w14:paraId="4ED6757E" w14:textId="19309043" w:rsidR="00977A82" w:rsidRPr="00DA1056" w:rsidRDefault="00977A82" w:rsidP="00FF1F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Zapisnik komisije treba da sadrži slijedeće podatke:</w:t>
      </w:r>
    </w:p>
    <w:p w14:paraId="44F287BE" w14:textId="5E1D0E8F" w:rsidR="00977A82" w:rsidRPr="00DA1056" w:rsidRDefault="00977A82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-naziv davaoca donacije</w:t>
      </w:r>
    </w:p>
    <w:p w14:paraId="5B009581" w14:textId="45CB78E9" w:rsidR="00977A82" w:rsidRPr="00DA1056" w:rsidRDefault="00977A82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-predmet donacije</w:t>
      </w:r>
    </w:p>
    <w:p w14:paraId="1D1EE76A" w14:textId="075CB4EE" w:rsidR="00977A82" w:rsidRPr="00DA1056" w:rsidRDefault="00977A82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Količinu donacije (ukoliko se predmet donacije izražava u pakovanju, komadu, kilogramu, a kada se radi o lijekovima (broj tableta, ampula ili komada u pakovanju ).</w:t>
      </w:r>
    </w:p>
    <w:p w14:paraId="2BC2A271" w14:textId="4545FFC4" w:rsidR="00977A82" w:rsidRPr="00DA1056" w:rsidRDefault="00977A82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-procjena vrijednosti donacije,</w:t>
      </w:r>
    </w:p>
    <w:p w14:paraId="124C8A11" w14:textId="2AB4EB76" w:rsidR="00977A82" w:rsidRPr="00DA1056" w:rsidRDefault="00977A82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-rok važenja donirane robe ukoliko je roba vezana za rok upotrebe</w:t>
      </w:r>
      <w:r w:rsidR="001243C7" w:rsidRPr="00DA1056">
        <w:rPr>
          <w:rFonts w:ascii="Times New Roman" w:hAnsi="Times New Roman" w:cs="Times New Roman"/>
          <w:sz w:val="24"/>
          <w:szCs w:val="24"/>
        </w:rPr>
        <w:t xml:space="preserve"> doniranog</w:t>
      </w:r>
      <w:r w:rsidR="00DA1056">
        <w:rPr>
          <w:rFonts w:ascii="Times New Roman" w:hAnsi="Times New Roman" w:cs="Times New Roman"/>
          <w:sz w:val="24"/>
          <w:szCs w:val="24"/>
        </w:rPr>
        <w:t>.</w:t>
      </w:r>
    </w:p>
    <w:p w14:paraId="2A5A8ABD" w14:textId="77777777" w:rsidR="001243C7" w:rsidRPr="00DA1056" w:rsidRDefault="001243C7" w:rsidP="00977A8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3E8DDEF" w14:textId="0A278064" w:rsidR="001243C7" w:rsidRPr="00DA1056" w:rsidRDefault="001243C7" w:rsidP="001243C7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11.</w:t>
      </w:r>
    </w:p>
    <w:p w14:paraId="34A90D23" w14:textId="6CFAB9DE" w:rsidR="001243C7" w:rsidRPr="00DA1056" w:rsidRDefault="001243C7" w:rsidP="001243C7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(Postupak nakon prijema donacije i priloga)</w:t>
      </w:r>
    </w:p>
    <w:p w14:paraId="4EB443CB" w14:textId="77777777" w:rsidR="001243C7" w:rsidRPr="00DA1056" w:rsidRDefault="001243C7" w:rsidP="001243C7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31DEB" w14:textId="7973126D" w:rsidR="001243C7" w:rsidRPr="00DA1056" w:rsidRDefault="001243C7" w:rsidP="001243C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Kada roba nema prateću dokumentaciju</w:t>
      </w:r>
      <w:r w:rsidR="00D61ADE" w:rsidRPr="00DA1056">
        <w:rPr>
          <w:rFonts w:ascii="Times New Roman" w:hAnsi="Times New Roman" w:cs="Times New Roman"/>
          <w:sz w:val="24"/>
          <w:szCs w:val="24"/>
        </w:rPr>
        <w:t xml:space="preserve"> ili ista nema vrijednost donirane robe </w:t>
      </w:r>
      <w:r w:rsidR="00DA1056">
        <w:rPr>
          <w:rFonts w:ascii="Times New Roman" w:hAnsi="Times New Roman" w:cs="Times New Roman"/>
          <w:sz w:val="24"/>
          <w:szCs w:val="24"/>
        </w:rPr>
        <w:t xml:space="preserve">magacioner </w:t>
      </w:r>
      <w:r w:rsidR="00D61ADE" w:rsidRPr="00DA1056">
        <w:rPr>
          <w:rFonts w:ascii="Times New Roman" w:hAnsi="Times New Roman" w:cs="Times New Roman"/>
          <w:sz w:val="24"/>
          <w:szCs w:val="24"/>
        </w:rPr>
        <w:t xml:space="preserve">razvrstava </w:t>
      </w:r>
      <w:r w:rsidR="00EE6FD6" w:rsidRPr="00DA1056">
        <w:rPr>
          <w:rFonts w:ascii="Times New Roman" w:hAnsi="Times New Roman" w:cs="Times New Roman"/>
          <w:sz w:val="24"/>
          <w:szCs w:val="24"/>
        </w:rPr>
        <w:t xml:space="preserve"> doniranu robu i daje na uvid komisiji da izvrši procjenu donirane robe.</w:t>
      </w:r>
    </w:p>
    <w:p w14:paraId="36C55914" w14:textId="2975E3E7" w:rsidR="00EE6FD6" w:rsidRPr="00DA1056" w:rsidRDefault="00EE6FD6" w:rsidP="001243C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Kada donirana roba ima otpremne dokumente i iskazane vrijednosti</w:t>
      </w:r>
      <w:r w:rsidR="00DA1056">
        <w:rPr>
          <w:rFonts w:ascii="Times New Roman" w:hAnsi="Times New Roman" w:cs="Times New Roman"/>
          <w:sz w:val="24"/>
          <w:szCs w:val="24"/>
        </w:rPr>
        <w:t xml:space="preserve"> magacioner </w:t>
      </w:r>
      <w:r w:rsidRPr="00DA1056">
        <w:rPr>
          <w:rFonts w:ascii="Times New Roman" w:hAnsi="Times New Roman" w:cs="Times New Roman"/>
          <w:sz w:val="24"/>
          <w:szCs w:val="24"/>
        </w:rPr>
        <w:t xml:space="preserve"> dostavlja službi računovodstva na knjiženje.</w:t>
      </w:r>
    </w:p>
    <w:p w14:paraId="3150AA63" w14:textId="4330B96E" w:rsidR="00EE6FD6" w:rsidRPr="00DA1056" w:rsidRDefault="00EE6FD6" w:rsidP="001243C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lastRenderedPageBreak/>
        <w:t>Kada je predmet donacije pravnih i fizičkih lica lijekovi, sanitetski materijal ortopedska ili druga pomagala  stručno lice u saradnji sa računovodstvom vrši procjenu vrijednosti doniranog , a po potrebi se uključuje i komisija.</w:t>
      </w:r>
    </w:p>
    <w:p w14:paraId="2D02A54D" w14:textId="77777777" w:rsidR="00177B74" w:rsidRPr="00DA1056" w:rsidRDefault="00177B74" w:rsidP="00177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DF28B" w14:textId="32357A82" w:rsidR="00177B74" w:rsidRPr="00DA1056" w:rsidRDefault="00EE6FD6" w:rsidP="00177B74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12.</w:t>
      </w:r>
    </w:p>
    <w:p w14:paraId="1975EA09" w14:textId="161F7866" w:rsidR="00177B74" w:rsidRDefault="00177B74" w:rsidP="00DA1056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E6FD6" w:rsidRPr="00DA1056">
        <w:rPr>
          <w:rFonts w:ascii="Times New Roman" w:hAnsi="Times New Roman" w:cs="Times New Roman"/>
          <w:b/>
          <w:bCs/>
          <w:sz w:val="24"/>
          <w:szCs w:val="24"/>
        </w:rPr>
        <w:t>Postupanje sa doniranom robom</w:t>
      </w:r>
      <w:r w:rsidRPr="00DA10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5A8DF0" w14:textId="77777777" w:rsidR="00DA1056" w:rsidRPr="00DA1056" w:rsidRDefault="00DA1056" w:rsidP="00DA1056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29BDE" w14:textId="2D044B64" w:rsidR="00177B74" w:rsidRPr="00DA1056" w:rsidRDefault="00241A1C" w:rsidP="00241A1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Sa doniranom i evidentiranom robom pristupa se na isti način kao i sa robom koja se nabavlja, te se za izdavanje iste sačinjava izlaz robe.</w:t>
      </w:r>
    </w:p>
    <w:p w14:paraId="0D33957F" w14:textId="59BDF813" w:rsidR="00241A1C" w:rsidRPr="00DA1056" w:rsidRDefault="00241A1C" w:rsidP="00241A1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Na isti način se postupa sa robom koja se ne skladišti nego se odmah daje na upotrebu.</w:t>
      </w:r>
    </w:p>
    <w:p w14:paraId="77B17AEF" w14:textId="77777777" w:rsidR="00EE6FD6" w:rsidRPr="00DA1056" w:rsidRDefault="00EE6FD6" w:rsidP="00EE6FD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06EA9FB" w14:textId="5CBB8363" w:rsidR="00EE6FD6" w:rsidRPr="00DA1056" w:rsidRDefault="003E49F5" w:rsidP="003E49F5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13.</w:t>
      </w:r>
    </w:p>
    <w:p w14:paraId="0EA061EE" w14:textId="770B6A7D" w:rsidR="003E49F5" w:rsidRPr="00DA1056" w:rsidRDefault="003E49F5" w:rsidP="003E49F5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(Prijem donacije i priloga u novcu)</w:t>
      </w:r>
    </w:p>
    <w:p w14:paraId="6288E5B8" w14:textId="77777777" w:rsidR="003E49F5" w:rsidRPr="00DA1056" w:rsidRDefault="003E49F5" w:rsidP="003E49F5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6AEAF" w14:textId="733F0182" w:rsidR="003E49F5" w:rsidRPr="00DA1056" w:rsidRDefault="003E49F5" w:rsidP="003E49F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Donacije  i prilozi u novcu pravnih i fizičkih lica idu putem uplate na račun </w:t>
      </w:r>
      <w:r w:rsidR="00DA1056">
        <w:rPr>
          <w:rFonts w:ascii="Times New Roman" w:hAnsi="Times New Roman" w:cs="Times New Roman"/>
          <w:sz w:val="24"/>
          <w:szCs w:val="24"/>
        </w:rPr>
        <w:t xml:space="preserve">Budžeta KS </w:t>
      </w:r>
      <w:r w:rsidRPr="00DA1056">
        <w:rPr>
          <w:rFonts w:ascii="Times New Roman" w:hAnsi="Times New Roman" w:cs="Times New Roman"/>
          <w:sz w:val="24"/>
          <w:szCs w:val="24"/>
        </w:rPr>
        <w:t>o čemu dobijaju detaljnu uputu o uplati.</w:t>
      </w:r>
    </w:p>
    <w:p w14:paraId="665FC3C2" w14:textId="4D42EC58" w:rsidR="003E49F5" w:rsidRPr="00DA1056" w:rsidRDefault="003E49F5" w:rsidP="003E49F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 Donator može da uplaćeni novac uslovi nabavkom određenih roba (stalna sredstva, sitan inventar, ortopedska pomagala, prehrambreni artikli, higiijenska sredstva ili neki drugi materijal) ili usluga ili radovi.</w:t>
      </w:r>
    </w:p>
    <w:p w14:paraId="72819986" w14:textId="56395633" w:rsidR="003E49F5" w:rsidRPr="00DA1056" w:rsidRDefault="003E49F5" w:rsidP="003E49F5">
      <w:pPr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14.</w:t>
      </w:r>
    </w:p>
    <w:p w14:paraId="30277846" w14:textId="04A1C659" w:rsidR="003E49F5" w:rsidRPr="00DA1056" w:rsidRDefault="003E49F5" w:rsidP="003E49F5">
      <w:pPr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(Donacije u vidu usluga ili radova)</w:t>
      </w:r>
    </w:p>
    <w:p w14:paraId="321FFDDF" w14:textId="1446174F" w:rsidR="003E49F5" w:rsidRPr="00DA1056" w:rsidRDefault="003E49F5" w:rsidP="003E49F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O donacijama u uslugama i radovima sačinjava se zapisnik tokom cijelog procesa aktivnosti i komisija precizira koji su radovi ili usluge urađeni putem zapisnika i vrši procje</w:t>
      </w:r>
      <w:r w:rsidR="00D1502F" w:rsidRPr="00DA1056">
        <w:rPr>
          <w:rFonts w:ascii="Times New Roman" w:hAnsi="Times New Roman" w:cs="Times New Roman"/>
          <w:sz w:val="24"/>
          <w:szCs w:val="24"/>
        </w:rPr>
        <w:t>nu pružene usluge ili radova.</w:t>
      </w:r>
    </w:p>
    <w:p w14:paraId="6A714189" w14:textId="2806DC27" w:rsidR="00D1502F" w:rsidRPr="00DA1056" w:rsidRDefault="00D1502F" w:rsidP="003E49F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Zapisnik  komisije o proc</w:t>
      </w:r>
      <w:r w:rsidR="0062052F" w:rsidRPr="00DA1056">
        <w:rPr>
          <w:rFonts w:ascii="Times New Roman" w:hAnsi="Times New Roman" w:cs="Times New Roman"/>
          <w:sz w:val="24"/>
          <w:szCs w:val="24"/>
        </w:rPr>
        <w:t>i</w:t>
      </w:r>
      <w:r w:rsidRPr="00DA1056">
        <w:rPr>
          <w:rFonts w:ascii="Times New Roman" w:hAnsi="Times New Roman" w:cs="Times New Roman"/>
          <w:sz w:val="24"/>
          <w:szCs w:val="24"/>
        </w:rPr>
        <w:t>jenjenoj vrijednosti usluge ili radova se dostavlja službi računovodstva</w:t>
      </w:r>
    </w:p>
    <w:p w14:paraId="043189FB" w14:textId="77777777" w:rsidR="00D1502F" w:rsidRPr="00DA1056" w:rsidRDefault="00D1502F" w:rsidP="00D1502F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78BF0B74" w14:textId="77777777" w:rsidR="00D1502F" w:rsidRPr="00DA1056" w:rsidRDefault="00D1502F" w:rsidP="00D1502F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1EB76CE9" w14:textId="115CAD0F" w:rsidR="003E49F5" w:rsidRPr="00DA1056" w:rsidRDefault="00D1502F" w:rsidP="00D1502F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Član 15.</w:t>
      </w:r>
    </w:p>
    <w:p w14:paraId="49600540" w14:textId="644A843B" w:rsidR="00D1502F" w:rsidRPr="00DA1056" w:rsidRDefault="00D1502F" w:rsidP="00D1502F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(Način korištenja robnih donacija i priloga pravnih i fizičkih lica)</w:t>
      </w:r>
    </w:p>
    <w:p w14:paraId="25DAD86F" w14:textId="77777777" w:rsidR="00D1502F" w:rsidRPr="00DA1056" w:rsidRDefault="00D1502F" w:rsidP="00D1502F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C0D1" w14:textId="511AB1A4" w:rsidR="00D1502F" w:rsidRPr="00DA1056" w:rsidRDefault="0062052F" w:rsidP="0062052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Primljeni prehrambeni artikli će se koristiti za poboljšanje standarda ishrane korisnika usluga</w:t>
      </w:r>
    </w:p>
    <w:p w14:paraId="5CF61BDA" w14:textId="3F70CCC1" w:rsidR="0062052F" w:rsidRPr="00DA1056" w:rsidRDefault="0062052F" w:rsidP="0062052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 xml:space="preserve">Donacije </w:t>
      </w:r>
      <w:r w:rsidR="00A80666" w:rsidRPr="00DA1056">
        <w:rPr>
          <w:rFonts w:ascii="Times New Roman" w:hAnsi="Times New Roman" w:cs="Times New Roman"/>
          <w:sz w:val="24"/>
          <w:szCs w:val="24"/>
        </w:rPr>
        <w:t>i prilozi u robi će se koristiti</w:t>
      </w:r>
      <w:r w:rsidR="008A339C" w:rsidRPr="00DA1056">
        <w:rPr>
          <w:rFonts w:ascii="Times New Roman" w:hAnsi="Times New Roman" w:cs="Times New Roman"/>
          <w:sz w:val="24"/>
          <w:szCs w:val="24"/>
        </w:rPr>
        <w:t xml:space="preserve"> i </w:t>
      </w:r>
      <w:r w:rsidR="00A80666" w:rsidRPr="00DA1056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2908F8D2" w14:textId="7FC1561F" w:rsidR="00A80666" w:rsidRPr="00DA1056" w:rsidRDefault="00A80666" w:rsidP="00A80666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 aktivnsti u radu sekcija</w:t>
      </w:r>
    </w:p>
    <w:p w14:paraId="766BEBFB" w14:textId="2BE3F337" w:rsidR="00A80666" w:rsidRPr="00DA1056" w:rsidRDefault="008A339C" w:rsidP="00A80666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-posebno isticanje u dobrovoljnom radu</w:t>
      </w:r>
    </w:p>
    <w:p w14:paraId="1C424245" w14:textId="5E46688B" w:rsidR="008A339C" w:rsidRPr="00DA1056" w:rsidRDefault="008A339C" w:rsidP="00A80666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- kao nagrade za osvojenim igrama i takmičenjima</w:t>
      </w:r>
    </w:p>
    <w:p w14:paraId="79349924" w14:textId="0674A027" w:rsidR="0062052F" w:rsidRPr="00DA1056" w:rsidRDefault="00DA1056" w:rsidP="0062052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Magacioner </w:t>
      </w:r>
      <w:r w:rsidR="0062052F" w:rsidRPr="00DA1056">
        <w:rPr>
          <w:rFonts w:ascii="Times New Roman" w:hAnsi="Times New Roman" w:cs="Times New Roman"/>
          <w:sz w:val="24"/>
          <w:szCs w:val="24"/>
        </w:rPr>
        <w:t>vodi evidenciju za svaki izlaz iz skladišta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8CB05" w14:textId="77777777" w:rsidR="00D1502F" w:rsidRPr="00DA1056" w:rsidRDefault="00D1502F" w:rsidP="00D1502F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58C0E" w14:textId="5329BD4E" w:rsidR="00EE6FD6" w:rsidRDefault="00EE6FD6" w:rsidP="00EE6FD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3503487" w14:textId="36FBD4B1" w:rsidR="00DA1056" w:rsidRDefault="00DA1056" w:rsidP="00EE6FD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61B663D" w14:textId="77777777" w:rsidR="00DA1056" w:rsidRPr="00DA1056" w:rsidRDefault="00DA1056" w:rsidP="00EE6FD6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D04203E" w14:textId="3A301389" w:rsidR="00EE6FD6" w:rsidRPr="00DA1056" w:rsidRDefault="008062C7" w:rsidP="0080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16.</w:t>
      </w:r>
    </w:p>
    <w:p w14:paraId="2B820C86" w14:textId="5E323132" w:rsidR="008062C7" w:rsidRPr="00DA1056" w:rsidRDefault="008062C7" w:rsidP="00DA1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>(Odobravanje i izvještavanje)</w:t>
      </w:r>
    </w:p>
    <w:p w14:paraId="7CB0E70D" w14:textId="414A1C21" w:rsidR="008062C7" w:rsidRPr="00DA1056" w:rsidRDefault="008062C7" w:rsidP="008062C7">
      <w:pPr>
        <w:jc w:val="both"/>
        <w:rPr>
          <w:rFonts w:ascii="Times New Roman" w:hAnsi="Times New Roman" w:cs="Times New Roman"/>
          <w:sz w:val="24"/>
          <w:szCs w:val="24"/>
        </w:rPr>
      </w:pPr>
      <w:r w:rsidRPr="00DA1056">
        <w:rPr>
          <w:rFonts w:ascii="Times New Roman" w:hAnsi="Times New Roman" w:cs="Times New Roman"/>
          <w:sz w:val="24"/>
          <w:szCs w:val="24"/>
        </w:rPr>
        <w:t>(1)Korištenje i upotreba sredstavaostvarenih iz donacija i priloga pravnih i fizičkih lica odobrava direktor  Zavoda Mjedenica</w:t>
      </w:r>
      <w:r w:rsidR="00DA1056">
        <w:rPr>
          <w:rFonts w:ascii="Times New Roman" w:hAnsi="Times New Roman" w:cs="Times New Roman"/>
          <w:sz w:val="24"/>
          <w:szCs w:val="24"/>
        </w:rPr>
        <w:t>.</w:t>
      </w:r>
    </w:p>
    <w:p w14:paraId="097544C5" w14:textId="61E14164" w:rsidR="00DA1056" w:rsidRPr="00DA1056" w:rsidRDefault="00DA1056" w:rsidP="008062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Član 17. </w:t>
      </w:r>
    </w:p>
    <w:p w14:paraId="234515B8" w14:textId="77777777" w:rsidR="00DA1056" w:rsidRPr="00DA1056" w:rsidRDefault="00DA1056" w:rsidP="00DA1056">
      <w:pPr>
        <w:spacing w:after="90" w:line="26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(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Izmjene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dopune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Pravilnika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2C5EF57C" w14:textId="77777777" w:rsidR="00DA1056" w:rsidRPr="00DA1056" w:rsidRDefault="00DA1056" w:rsidP="00DA1056">
      <w:pPr>
        <w:spacing w:after="4" w:line="24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Izmjene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dopune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ovog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Pravilnika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vrše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način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po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postupku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njegovog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donošenja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51FC4E04" w14:textId="77777777" w:rsidR="00DA1056" w:rsidRP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749E397" w14:textId="77777777" w:rsidR="00DA1056" w:rsidRP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AD0686" w14:textId="7591627B" w:rsidR="00DA1056" w:rsidRPr="00DA1056" w:rsidRDefault="00DA1056" w:rsidP="00DA1056">
      <w:pPr>
        <w:spacing w:after="14" w:line="249" w:lineRule="auto"/>
        <w:ind w:left="10" w:right="672" w:hanging="1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</w:t>
      </w: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  </w:t>
      </w: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Član</w:t>
      </w:r>
      <w:proofErr w:type="spellEnd"/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1</w:t>
      </w: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8</w:t>
      </w: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.</w:t>
      </w:r>
    </w:p>
    <w:p w14:paraId="30E02762" w14:textId="6CA2E6C6" w:rsidR="00DA1056" w:rsidRPr="00DA1056" w:rsidRDefault="00DA1056" w:rsidP="00DA1056">
      <w:pPr>
        <w:tabs>
          <w:tab w:val="center" w:pos="3895"/>
          <w:tab w:val="center" w:pos="5594"/>
        </w:tabs>
        <w:spacing w:after="99" w:line="249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Stupanje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snagu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)</w:t>
      </w:r>
    </w:p>
    <w:p w14:paraId="00F61C73" w14:textId="3507EFF1" w:rsidR="00DA1056" w:rsidRPr="00DA1056" w:rsidRDefault="00DA1056" w:rsidP="00DA1056">
      <w:pPr>
        <w:spacing w:after="4" w:line="24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Ovaj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Pravilnik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stupa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snagu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osmog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dana od dana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objavljivanja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oglasnoj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ploči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Zavoda. </w:t>
      </w:r>
    </w:p>
    <w:p w14:paraId="7CAE1F98" w14:textId="77777777" w:rsidR="00DA1056" w:rsidRP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E7663B8" w14:textId="407C2D18" w:rsid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6DAD299" w14:textId="43CE3277" w:rsid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72D4DF" w14:textId="77777777" w:rsidR="00DA1056" w:rsidRP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EDC3453" w14:textId="771CC11C" w:rsidR="00DA1056" w:rsidRPr="00DA1056" w:rsidRDefault="00DA1056" w:rsidP="00DA1056">
      <w:pPr>
        <w:spacing w:after="4" w:line="24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Broj</w:t>
      </w:r>
      <w:proofErr w:type="spellEnd"/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 02-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03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/2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4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10D053FC" w14:textId="719C59FC" w:rsidR="00DA1056" w:rsidRPr="00DA1056" w:rsidRDefault="00DA1056" w:rsidP="00DA1056">
      <w:pPr>
        <w:spacing w:after="108" w:line="24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Datum: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14.03.2024</w:t>
      </w: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23329987" w14:textId="02395BF4" w:rsidR="00DA1056" w:rsidRPr="00DA1056" w:rsidRDefault="00DA1056" w:rsidP="00DA1056">
      <w:pPr>
        <w:spacing w:after="4" w:line="248" w:lineRule="auto"/>
        <w:ind w:left="348" w:hanging="34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DA1056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          </w:t>
      </w:r>
      <w:proofErr w:type="spellStart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Predsjedn</w:t>
      </w:r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ica</w:t>
      </w:r>
      <w:proofErr w:type="spellEnd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Školskog</w:t>
      </w:r>
      <w:proofErr w:type="spellEnd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odbora</w:t>
      </w:r>
      <w:proofErr w:type="spellEnd"/>
      <w:r w:rsidRPr="00DA105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 </w:t>
      </w:r>
    </w:p>
    <w:p w14:paraId="6738A59C" w14:textId="77777777" w:rsidR="00DA1056" w:rsidRPr="00DA1056" w:rsidRDefault="00DA1056" w:rsidP="00DA1056">
      <w:pPr>
        <w:spacing w:after="4" w:line="248" w:lineRule="auto"/>
        <w:ind w:left="348" w:hanging="34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03363C26" w14:textId="77777777" w:rsidR="00DA1056" w:rsidRPr="00DA1056" w:rsidRDefault="00DA1056" w:rsidP="00DA1056">
      <w:pPr>
        <w:spacing w:after="4" w:line="248" w:lineRule="auto"/>
        <w:ind w:left="348" w:hanging="34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               </w:t>
      </w: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_____________________                                                                                      </w:t>
      </w:r>
    </w:p>
    <w:p w14:paraId="00494177" w14:textId="038626CC" w:rsidR="00DA1056" w:rsidRPr="00DA1056" w:rsidRDefault="00DA1056" w:rsidP="00DA1056">
      <w:pPr>
        <w:spacing w:after="4" w:line="248" w:lineRule="auto"/>
        <w:ind w:left="348" w:hanging="34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                  Edina </w:t>
      </w:r>
      <w:proofErr w:type="spellStart"/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Holjan</w:t>
      </w:r>
      <w:proofErr w:type="spellEnd"/>
      <w:r w:rsidRPr="00DA10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</w:p>
    <w:p w14:paraId="1561112E" w14:textId="77777777" w:rsidR="00DA1056" w:rsidRPr="00DA1056" w:rsidRDefault="00DA1056" w:rsidP="00DA105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A105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3CA394B5" w14:textId="77777777" w:rsidR="00DA1056" w:rsidRPr="00DA1056" w:rsidRDefault="00DA1056" w:rsidP="008062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152AF" w14:textId="77777777" w:rsidR="00EE6FD6" w:rsidRPr="00DA1056" w:rsidRDefault="00EE6FD6" w:rsidP="006C3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AEB97" w14:textId="77777777" w:rsidR="00EE6FD6" w:rsidRPr="00DA1056" w:rsidRDefault="00EE6FD6" w:rsidP="006C3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FA3F" w14:textId="77777777" w:rsidR="00EE6FD6" w:rsidRPr="00DA1056" w:rsidRDefault="00EE6FD6" w:rsidP="006C3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B536B" w14:textId="77777777" w:rsidR="00EE6FD6" w:rsidRPr="006C32BB" w:rsidRDefault="00EE6FD6" w:rsidP="006C32BB">
      <w:pPr>
        <w:jc w:val="center"/>
        <w:rPr>
          <w:b/>
          <w:bCs/>
          <w:sz w:val="24"/>
          <w:szCs w:val="24"/>
        </w:rPr>
      </w:pPr>
    </w:p>
    <w:sectPr w:rsidR="00EE6FD6" w:rsidRPr="006C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2D0"/>
    <w:multiLevelType w:val="hybridMultilevel"/>
    <w:tmpl w:val="B9129938"/>
    <w:lvl w:ilvl="0" w:tplc="968631C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FF1177"/>
    <w:multiLevelType w:val="hybridMultilevel"/>
    <w:tmpl w:val="8D86BBDC"/>
    <w:lvl w:ilvl="0" w:tplc="918C13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27B1C"/>
    <w:multiLevelType w:val="hybridMultilevel"/>
    <w:tmpl w:val="5DDC29FA"/>
    <w:lvl w:ilvl="0" w:tplc="6722DFB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D760F"/>
    <w:multiLevelType w:val="hybridMultilevel"/>
    <w:tmpl w:val="F91AF7BE"/>
    <w:lvl w:ilvl="0" w:tplc="303AABD0">
      <w:start w:val="1"/>
      <w:numFmt w:val="decimal"/>
      <w:lvlText w:val="(%1)"/>
      <w:lvlJc w:val="left"/>
      <w:pPr>
        <w:ind w:left="125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6E118F2"/>
    <w:multiLevelType w:val="hybridMultilevel"/>
    <w:tmpl w:val="4DA059DA"/>
    <w:lvl w:ilvl="0" w:tplc="8310A0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45647"/>
    <w:multiLevelType w:val="hybridMultilevel"/>
    <w:tmpl w:val="5E74DC4E"/>
    <w:lvl w:ilvl="0" w:tplc="C93A5ED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9657389"/>
    <w:multiLevelType w:val="hybridMultilevel"/>
    <w:tmpl w:val="0284C3C4"/>
    <w:lvl w:ilvl="0" w:tplc="86ACE2A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EE30E5F"/>
    <w:multiLevelType w:val="hybridMultilevel"/>
    <w:tmpl w:val="5B369E98"/>
    <w:lvl w:ilvl="0" w:tplc="77905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55D0"/>
    <w:multiLevelType w:val="hybridMultilevel"/>
    <w:tmpl w:val="30B63EC6"/>
    <w:lvl w:ilvl="0" w:tplc="7654E86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FE9540C"/>
    <w:multiLevelType w:val="hybridMultilevel"/>
    <w:tmpl w:val="3C24B1EC"/>
    <w:lvl w:ilvl="0" w:tplc="65284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6653"/>
    <w:multiLevelType w:val="hybridMultilevel"/>
    <w:tmpl w:val="F30A6020"/>
    <w:lvl w:ilvl="0" w:tplc="5D16B1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6FE"/>
    <w:multiLevelType w:val="hybridMultilevel"/>
    <w:tmpl w:val="E1CA991E"/>
    <w:lvl w:ilvl="0" w:tplc="049A07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0834B6"/>
    <w:multiLevelType w:val="hybridMultilevel"/>
    <w:tmpl w:val="C0C617AC"/>
    <w:lvl w:ilvl="0" w:tplc="28A478B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C24DDD"/>
    <w:multiLevelType w:val="hybridMultilevel"/>
    <w:tmpl w:val="9EF487E8"/>
    <w:lvl w:ilvl="0" w:tplc="67660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161F9D"/>
    <w:multiLevelType w:val="hybridMultilevel"/>
    <w:tmpl w:val="55A04B1A"/>
    <w:lvl w:ilvl="0" w:tplc="9C12C73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5"/>
    <w:rsid w:val="00025135"/>
    <w:rsid w:val="000A7570"/>
    <w:rsid w:val="001243C7"/>
    <w:rsid w:val="00177B74"/>
    <w:rsid w:val="001D7A36"/>
    <w:rsid w:val="002219DC"/>
    <w:rsid w:val="00241A1C"/>
    <w:rsid w:val="002D600F"/>
    <w:rsid w:val="00347E0C"/>
    <w:rsid w:val="00362F51"/>
    <w:rsid w:val="003E49F5"/>
    <w:rsid w:val="003F7685"/>
    <w:rsid w:val="00517BDA"/>
    <w:rsid w:val="00556FE2"/>
    <w:rsid w:val="00583AE3"/>
    <w:rsid w:val="0058403B"/>
    <w:rsid w:val="005B6428"/>
    <w:rsid w:val="0062052F"/>
    <w:rsid w:val="006C32BB"/>
    <w:rsid w:val="007E463F"/>
    <w:rsid w:val="008062C7"/>
    <w:rsid w:val="00834712"/>
    <w:rsid w:val="008A339C"/>
    <w:rsid w:val="00977A82"/>
    <w:rsid w:val="009C38B3"/>
    <w:rsid w:val="009E2649"/>
    <w:rsid w:val="00A80666"/>
    <w:rsid w:val="00AD303E"/>
    <w:rsid w:val="00AD3B0A"/>
    <w:rsid w:val="00B43BBB"/>
    <w:rsid w:val="00B61F57"/>
    <w:rsid w:val="00BE430E"/>
    <w:rsid w:val="00D1502F"/>
    <w:rsid w:val="00D61ADE"/>
    <w:rsid w:val="00D927F1"/>
    <w:rsid w:val="00DA1056"/>
    <w:rsid w:val="00E14132"/>
    <w:rsid w:val="00E54433"/>
    <w:rsid w:val="00EA70CC"/>
    <w:rsid w:val="00ED2D7A"/>
    <w:rsid w:val="00EE6FD6"/>
    <w:rsid w:val="00F455C7"/>
    <w:rsid w:val="00F737D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2685"/>
  <w15:chartTrackingRefBased/>
  <w15:docId w15:val="{36C36802-655A-4FE5-BC0D-832DDDA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FCDC8-E2EC-49F7-A37C-5445ECA4AAE3}"/>
</file>

<file path=customXml/itemProps2.xml><?xml version="1.0" encoding="utf-8"?>
<ds:datastoreItem xmlns:ds="http://schemas.openxmlformats.org/officeDocument/2006/customXml" ds:itemID="{F8B881DE-6786-4BD7-A728-8845CBA6F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Mjedenica</dc:creator>
  <cp:keywords/>
  <dc:description/>
  <cp:lastModifiedBy>User</cp:lastModifiedBy>
  <cp:revision>2</cp:revision>
  <dcterms:created xsi:type="dcterms:W3CDTF">2024-03-12T09:59:00Z</dcterms:created>
  <dcterms:modified xsi:type="dcterms:W3CDTF">2024-03-12T09:59:00Z</dcterms:modified>
</cp:coreProperties>
</file>